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2B0EF" w14:textId="77777777" w:rsidR="00E75EB2" w:rsidRPr="004550EC" w:rsidRDefault="00E75EB2" w:rsidP="00E75EB2">
      <w:pPr>
        <w:spacing w:line="360" w:lineRule="auto"/>
        <w:rPr>
          <w:sz w:val="22"/>
          <w:szCs w:val="22"/>
          <w:lang w:val="it-IT"/>
        </w:rPr>
      </w:pPr>
    </w:p>
    <w:p w14:paraId="0B8A7AC0" w14:textId="6C3275A2" w:rsidR="00E75EB2" w:rsidRPr="004550EC" w:rsidRDefault="00E75EB2" w:rsidP="00251338">
      <w:pPr>
        <w:pStyle w:val="MMKopfzeile"/>
        <w:outlineLvl w:val="0"/>
        <w:rPr>
          <w:color w:val="6E6B60"/>
          <w:lang w:val="it-IT"/>
        </w:rPr>
      </w:pPr>
      <w:r w:rsidRPr="004550EC">
        <w:rPr>
          <w:color w:val="6E6B60"/>
          <w:lang w:val="it-IT"/>
        </w:rPr>
        <w:t xml:space="preserve">Schaan, </w:t>
      </w:r>
      <w:r w:rsidR="00A419B9" w:rsidRPr="004550EC">
        <w:rPr>
          <w:color w:val="6E6B60"/>
          <w:lang w:val="it-IT"/>
        </w:rPr>
        <w:fldChar w:fldCharType="begin"/>
      </w:r>
      <w:r w:rsidR="00A419B9" w:rsidRPr="004550EC">
        <w:rPr>
          <w:color w:val="6E6B60"/>
          <w:lang w:val="it-IT"/>
        </w:rPr>
        <w:instrText xml:space="preserve"> CREATEDATE  \@ "d. MMMM yyyy"  \* MERGEFORMAT </w:instrText>
      </w:r>
      <w:r w:rsidR="00A419B9" w:rsidRPr="004550EC">
        <w:rPr>
          <w:color w:val="6E6B60"/>
          <w:lang w:val="it-IT"/>
        </w:rPr>
        <w:fldChar w:fldCharType="separate"/>
      </w:r>
      <w:r w:rsidR="00A419B9" w:rsidRPr="004550EC">
        <w:rPr>
          <w:color w:val="6E6B60"/>
          <w:lang w:val="it-IT"/>
        </w:rPr>
        <w:t>27</w:t>
      </w:r>
      <w:r w:rsidR="004550EC">
        <w:rPr>
          <w:color w:val="6E6B60"/>
          <w:lang w:val="it-IT"/>
        </w:rPr>
        <w:t xml:space="preserve"> </w:t>
      </w:r>
      <w:r w:rsidR="004550EC" w:rsidRPr="004550EC">
        <w:rPr>
          <w:color w:val="6E6B60"/>
          <w:lang w:val="it-IT"/>
        </w:rPr>
        <w:t>agosto</w:t>
      </w:r>
      <w:r w:rsidR="00A419B9" w:rsidRPr="004550EC">
        <w:rPr>
          <w:color w:val="6E6B60"/>
          <w:lang w:val="it-IT"/>
        </w:rPr>
        <w:t xml:space="preserve"> 2025</w:t>
      </w:r>
      <w:r w:rsidR="00A419B9" w:rsidRPr="004550EC">
        <w:rPr>
          <w:color w:val="6E6B60"/>
          <w:lang w:val="it-IT"/>
        </w:rPr>
        <w:fldChar w:fldCharType="end"/>
      </w:r>
    </w:p>
    <w:p w14:paraId="5A93CB86" w14:textId="30D42E00" w:rsidR="00E75EB2" w:rsidRPr="004550EC" w:rsidRDefault="004550EC" w:rsidP="00E75EB2">
      <w:pPr>
        <w:pStyle w:val="MMKopfzeile"/>
        <w:rPr>
          <w:color w:val="6E6B60"/>
          <w:lang w:val="it-IT"/>
        </w:rPr>
      </w:pPr>
      <w:r w:rsidRPr="004550EC">
        <w:rPr>
          <w:color w:val="6E6B60"/>
          <w:lang w:val="it-IT"/>
        </w:rPr>
        <w:t xml:space="preserve">Comunicato stampa su </w:t>
      </w:r>
      <w:r w:rsidR="00251338">
        <w:rPr>
          <w:color w:val="6E6B60"/>
          <w:lang w:val="it-IT"/>
        </w:rPr>
        <w:t>“</w:t>
      </w:r>
      <w:r w:rsidRPr="004550EC">
        <w:rPr>
          <w:color w:val="6E6B60"/>
          <w:lang w:val="it-IT"/>
        </w:rPr>
        <w:t>Energie rinnovabili: la Convenzione delle Alpi diventa vincolante – la CIPRA chiede un</w:t>
      </w:r>
      <w:r w:rsidR="00251338">
        <w:rPr>
          <w:color w:val="6E6B60"/>
          <w:lang w:val="it-IT"/>
        </w:rPr>
        <w:t>’</w:t>
      </w:r>
      <w:r w:rsidRPr="004550EC">
        <w:rPr>
          <w:color w:val="6E6B60"/>
          <w:lang w:val="it-IT"/>
        </w:rPr>
        <w:t>attuazione della RED III che sia rispettosa della natura</w:t>
      </w:r>
      <w:r w:rsidR="00251338">
        <w:rPr>
          <w:color w:val="6E6B60"/>
          <w:lang w:val="it-IT"/>
        </w:rPr>
        <w:t>”</w:t>
      </w:r>
    </w:p>
    <w:p w14:paraId="0C4896FB" w14:textId="0FABF4FE" w:rsidR="00E75EB2" w:rsidRPr="004550EC" w:rsidRDefault="004550EC" w:rsidP="00251338">
      <w:pPr>
        <w:pStyle w:val="MMTitel"/>
        <w:outlineLvl w:val="0"/>
        <w:rPr>
          <w:color w:val="A2BF2F"/>
          <w:lang w:val="it-IT"/>
        </w:rPr>
      </w:pPr>
      <w:r w:rsidRPr="004550EC">
        <w:rPr>
          <w:bCs/>
          <w:color w:val="A2BF2F"/>
          <w:lang w:val="it-IT"/>
        </w:rPr>
        <w:t>Energie rinnovabili: la Convenzione delle Alpi diventa vincolante</w:t>
      </w:r>
    </w:p>
    <w:p w14:paraId="521B39A2" w14:textId="1D89AD85" w:rsidR="004550EC" w:rsidRDefault="004550EC" w:rsidP="001D621E">
      <w:pPr>
        <w:pStyle w:val="MMLead"/>
        <w:jc w:val="left"/>
        <w:rPr>
          <w:lang w:val="it-IT"/>
        </w:rPr>
      </w:pPr>
      <w:r w:rsidRPr="004550EC">
        <w:rPr>
          <w:lang w:val="it-IT"/>
        </w:rPr>
        <w:t>L</w:t>
      </w:r>
      <w:r w:rsidR="00251338">
        <w:rPr>
          <w:lang w:val="it-IT"/>
        </w:rPr>
        <w:t>’</w:t>
      </w:r>
      <w:r w:rsidRPr="004550EC">
        <w:rPr>
          <w:lang w:val="it-IT"/>
        </w:rPr>
        <w:t>UE intende accelerare lo sviluppo delle energie rinnovabili. Tuttavia, nelle Alpi ciò non deve avvenire a scapito degli spazi naturali sensibili. La CIPRA International ha ottenuto due importanti chiarimenti grazie a un ricorso legale: la Convenzione delle Alpi, in quanto trattato vincolante ai sensi del diritto internazionale, ha la precedenza sul diritto derivato dell</w:t>
      </w:r>
      <w:r w:rsidR="00251338">
        <w:rPr>
          <w:lang w:val="it-IT"/>
        </w:rPr>
        <w:t>’</w:t>
      </w:r>
      <w:r w:rsidRPr="004550EC">
        <w:rPr>
          <w:lang w:val="it-IT"/>
        </w:rPr>
        <w:t>Unione Europea. Di conseguenza, le sue disposizioni devono essere rispettate anche nell</w:t>
      </w:r>
      <w:r w:rsidR="00251338">
        <w:rPr>
          <w:lang w:val="it-IT"/>
        </w:rPr>
        <w:t>’</w:t>
      </w:r>
      <w:r w:rsidRPr="004550EC">
        <w:rPr>
          <w:lang w:val="it-IT"/>
        </w:rPr>
        <w:t>attuazione della direttiva sulle energie rinnovabili (RED III).</w:t>
      </w:r>
    </w:p>
    <w:p w14:paraId="48133A81" w14:textId="78CDD1D7" w:rsidR="00F01EF9" w:rsidRPr="00F01EF9" w:rsidRDefault="003A3AB8" w:rsidP="00F01EF9">
      <w:pPr>
        <w:pStyle w:val="MMText"/>
        <w:rPr>
          <w:lang w:val="it-IT"/>
        </w:rPr>
      </w:pPr>
      <w:r>
        <w:rPr>
          <w:lang w:val="it-IT"/>
        </w:rPr>
        <w:t>A partire d</w:t>
      </w:r>
      <w:r w:rsidR="00F01EF9" w:rsidRPr="00F01EF9">
        <w:rPr>
          <w:lang w:val="it-IT"/>
        </w:rPr>
        <w:t>al 2023, il Comitato di verifica indipendente della Convenzione delle Alpi ha condotto un</w:t>
      </w:r>
      <w:r w:rsidR="00251338">
        <w:rPr>
          <w:lang w:val="it-IT"/>
        </w:rPr>
        <w:t>’</w:t>
      </w:r>
      <w:r w:rsidR="00F01EF9" w:rsidRPr="00F01EF9">
        <w:rPr>
          <w:lang w:val="it-IT"/>
        </w:rPr>
        <w:t>indagine per verificare se la direttiva RED III violasse gli obiettivi del trattato internazionale per la protezione delle Alpi (Convenzione delle Alpi). Il risultato ora disponibile è di fondamentale importanza</w:t>
      </w:r>
      <w:r w:rsidR="00251338">
        <w:rPr>
          <w:lang w:val="it-IT"/>
        </w:rPr>
        <w:t xml:space="preserve"> per l</w:t>
      </w:r>
      <w:r w:rsidR="00251338" w:rsidRPr="00F01EF9">
        <w:rPr>
          <w:lang w:val="it-IT"/>
        </w:rPr>
        <w:t>a Convenzione delle Alpi</w:t>
      </w:r>
      <w:r w:rsidR="00F01EF9" w:rsidRPr="00F01EF9">
        <w:rPr>
          <w:lang w:val="it-IT"/>
        </w:rPr>
        <w:t>, come ha precisato</w:t>
      </w:r>
      <w:r w:rsidR="00251338">
        <w:rPr>
          <w:lang w:val="it-IT"/>
        </w:rPr>
        <w:t xml:space="preserve"> </w:t>
      </w:r>
      <w:r w:rsidR="00251338" w:rsidRPr="00F01EF9">
        <w:rPr>
          <w:lang w:val="it-IT"/>
        </w:rPr>
        <w:t>nel corso del procedimento</w:t>
      </w:r>
      <w:r w:rsidR="00F01EF9" w:rsidRPr="00F01EF9">
        <w:rPr>
          <w:lang w:val="it-IT"/>
        </w:rPr>
        <w:t xml:space="preserve"> la Commissione europea: gli organi dell</w:t>
      </w:r>
      <w:r w:rsidR="00251338">
        <w:rPr>
          <w:lang w:val="it-IT"/>
        </w:rPr>
        <w:t>’</w:t>
      </w:r>
      <w:r w:rsidR="00F01EF9" w:rsidRPr="00F01EF9">
        <w:rPr>
          <w:lang w:val="it-IT"/>
        </w:rPr>
        <w:t>UE sono vincolati dagli accordi conclusi dall</w:t>
      </w:r>
      <w:r w:rsidR="00251338">
        <w:rPr>
          <w:lang w:val="it-IT"/>
        </w:rPr>
        <w:t>’</w:t>
      </w:r>
      <w:r w:rsidR="00F01EF9" w:rsidRPr="00F01EF9">
        <w:rPr>
          <w:lang w:val="it-IT"/>
        </w:rPr>
        <w:t>UE, pertanto tali accordi hanno la precedenza sul diritto derivato dell</w:t>
      </w:r>
      <w:r w:rsidR="00251338">
        <w:rPr>
          <w:lang w:val="it-IT"/>
        </w:rPr>
        <w:t>’</w:t>
      </w:r>
      <w:r w:rsidR="00F01EF9" w:rsidRPr="00F01EF9">
        <w:rPr>
          <w:lang w:val="it-IT"/>
        </w:rPr>
        <w:t>Unione.</w:t>
      </w:r>
    </w:p>
    <w:p w14:paraId="6FB1B52D" w14:textId="3A37428F" w:rsidR="003A3AB8" w:rsidRPr="003A3AB8" w:rsidRDefault="003A3AB8" w:rsidP="003A3AB8">
      <w:pPr>
        <w:pStyle w:val="MMText"/>
        <w:rPr>
          <w:lang w:val="it-IT"/>
        </w:rPr>
      </w:pPr>
      <w:r w:rsidRPr="003A3AB8">
        <w:rPr>
          <w:lang w:val="it-IT"/>
        </w:rPr>
        <w:t>Il rapporto del Comitato sottolinea inoltre che è responsabilità degli Stati membri dell</w:t>
      </w:r>
      <w:r w:rsidR="00251338">
        <w:rPr>
          <w:lang w:val="it-IT"/>
        </w:rPr>
        <w:t>’</w:t>
      </w:r>
      <w:r w:rsidRPr="003A3AB8">
        <w:rPr>
          <w:lang w:val="it-IT"/>
        </w:rPr>
        <w:t>UE nella regione alpina rispettare i requisiti della Convenzione delle Alpi nell</w:t>
      </w:r>
      <w:r w:rsidR="00251338">
        <w:rPr>
          <w:lang w:val="it-IT"/>
        </w:rPr>
        <w:t>’</w:t>
      </w:r>
      <w:r w:rsidRPr="003A3AB8">
        <w:rPr>
          <w:lang w:val="it-IT"/>
        </w:rPr>
        <w:t xml:space="preserve">attuazione della RED III. </w:t>
      </w:r>
      <w:r w:rsidR="00251338">
        <w:rPr>
          <w:lang w:val="it-IT"/>
        </w:rPr>
        <w:t>“</w:t>
      </w:r>
      <w:r w:rsidRPr="003A3AB8">
        <w:rPr>
          <w:lang w:val="it-IT"/>
        </w:rPr>
        <w:t>La RED III non deve portare a un indebolimento delle norme vigenti in materia di tutela dell</w:t>
      </w:r>
      <w:r w:rsidR="00251338">
        <w:rPr>
          <w:lang w:val="it-IT"/>
        </w:rPr>
        <w:t>’</w:t>
      </w:r>
      <w:r w:rsidRPr="003A3AB8">
        <w:rPr>
          <w:lang w:val="it-IT"/>
        </w:rPr>
        <w:t>ambiente e della natura. Gli Stati membri hanno un margine di manovra e devono utilizzarlo per proteggere le Alpi in modo coerente con la Convenzione delle Alpi</w:t>
      </w:r>
      <w:r w:rsidR="00251338">
        <w:rPr>
          <w:lang w:val="it-IT"/>
        </w:rPr>
        <w:t>”</w:t>
      </w:r>
      <w:r w:rsidRPr="003A3AB8">
        <w:rPr>
          <w:lang w:val="it-IT"/>
        </w:rPr>
        <w:t xml:space="preserve">, chiarisce Paul Kuncio, direttore della CIPRA Austria, che in qualità di </w:t>
      </w:r>
      <w:r w:rsidR="00DB4778">
        <w:rPr>
          <w:lang w:val="it-IT"/>
        </w:rPr>
        <w:t>esperto di diritto</w:t>
      </w:r>
      <w:r w:rsidRPr="003A3AB8">
        <w:rPr>
          <w:lang w:val="it-IT"/>
        </w:rPr>
        <w:t xml:space="preserve"> assiste anche il servizio giuridico della Convenzione delle Alpi. Ciò significa, ad esempio, non designare aree di accelerazione per le energie rinnovabili nelle </w:t>
      </w:r>
      <w:r w:rsidR="00DB4778">
        <w:rPr>
          <w:lang w:val="it-IT"/>
        </w:rPr>
        <w:t>aree</w:t>
      </w:r>
      <w:r w:rsidRPr="003A3AB8">
        <w:rPr>
          <w:lang w:val="it-IT"/>
        </w:rPr>
        <w:t xml:space="preserve"> protette, nelle torbiere e nelle zone umide. Deve inoltre essere esclusa la costruzione di nuove centrali idroelettriche in regioni alpine ecologicamente sensibili.</w:t>
      </w:r>
    </w:p>
    <w:p w14:paraId="6E744B0F" w14:textId="2E85EE0F" w:rsidR="006236A7" w:rsidRPr="004550EC" w:rsidRDefault="006236A7">
      <w:pPr>
        <w:rPr>
          <w:b/>
          <w:bCs/>
          <w:sz w:val="22"/>
          <w:szCs w:val="22"/>
          <w:lang w:val="it-IT"/>
        </w:rPr>
      </w:pPr>
    </w:p>
    <w:p w14:paraId="0960FC08" w14:textId="52653466" w:rsidR="008D779C" w:rsidRPr="004550EC" w:rsidRDefault="00EA437A" w:rsidP="00251338">
      <w:pPr>
        <w:pStyle w:val="MMZwischentitel"/>
        <w:numPr>
          <w:ilvl w:val="0"/>
          <w:numId w:val="0"/>
        </w:numPr>
        <w:outlineLvl w:val="0"/>
        <w:rPr>
          <w:bCs/>
          <w:lang w:val="it-IT"/>
        </w:rPr>
      </w:pPr>
      <w:r w:rsidRPr="00EA437A">
        <w:rPr>
          <w:bCs/>
          <w:lang w:val="it-IT"/>
        </w:rPr>
        <w:t>Gli Stati membri devono rispettare gli impegni</w:t>
      </w:r>
    </w:p>
    <w:p w14:paraId="20D8F97B" w14:textId="266D145F" w:rsidR="00C17485" w:rsidRDefault="00C17485" w:rsidP="00644E78">
      <w:pPr>
        <w:pStyle w:val="MMText"/>
        <w:jc w:val="left"/>
        <w:rPr>
          <w:lang w:val="it-IT"/>
        </w:rPr>
      </w:pPr>
      <w:r w:rsidRPr="00E15555">
        <w:rPr>
          <w:lang w:val="it-IT"/>
        </w:rPr>
        <w:t>Gli Stati membri dell</w:t>
      </w:r>
      <w:r w:rsidR="00251338" w:rsidRPr="00E15555">
        <w:rPr>
          <w:lang w:val="it-IT"/>
        </w:rPr>
        <w:t>’</w:t>
      </w:r>
      <w:r w:rsidRPr="00E15555">
        <w:rPr>
          <w:lang w:val="it-IT"/>
        </w:rPr>
        <w:t>UE che sono anche parti contraenti della Convenzione delle Alpi possono escludere determinate fonti energetiche, come l</w:t>
      </w:r>
      <w:r w:rsidR="00251338" w:rsidRPr="00E15555">
        <w:rPr>
          <w:lang w:val="it-IT"/>
        </w:rPr>
        <w:t>’</w:t>
      </w:r>
      <w:r w:rsidRPr="00E15555">
        <w:rPr>
          <w:lang w:val="it-IT"/>
        </w:rPr>
        <w:t>energia idroelettrica o la biomass</w:t>
      </w:r>
      <w:r w:rsidRPr="00C17485">
        <w:rPr>
          <w:lang w:val="it-IT"/>
        </w:rPr>
        <w:t xml:space="preserve">a, dalle normative prioritarie o escludere la costruzione di impianti di produzione di energia rinnovabile in aree particolarmente degne di protezione caratterizzate da </w:t>
      </w:r>
      <w:r w:rsidR="00251338">
        <w:rPr>
          <w:lang w:val="it-IT"/>
        </w:rPr>
        <w:t>“</w:t>
      </w:r>
      <w:r w:rsidRPr="00C17485">
        <w:rPr>
          <w:lang w:val="it-IT"/>
        </w:rPr>
        <w:t>interesse pubblico prevalente</w:t>
      </w:r>
      <w:r w:rsidR="00251338">
        <w:rPr>
          <w:lang w:val="it-IT"/>
        </w:rPr>
        <w:t>”</w:t>
      </w:r>
      <w:r w:rsidRPr="00C17485">
        <w:rPr>
          <w:lang w:val="it-IT"/>
        </w:rPr>
        <w:t>, mantenendone così la tutela.</w:t>
      </w:r>
      <w:r w:rsidR="00D06D20">
        <w:rPr>
          <w:lang w:val="it-IT"/>
        </w:rPr>
        <w:t xml:space="preserve"> </w:t>
      </w:r>
      <w:r w:rsidR="00D06D20" w:rsidRPr="00D06D20">
        <w:rPr>
          <w:lang w:val="it-IT"/>
        </w:rPr>
        <w:t>La CIPRA chiede quindi un</w:t>
      </w:r>
      <w:r w:rsidR="00251338">
        <w:rPr>
          <w:lang w:val="it-IT"/>
        </w:rPr>
        <w:t>’</w:t>
      </w:r>
      <w:r w:rsidR="00D06D20" w:rsidRPr="00D06D20">
        <w:rPr>
          <w:lang w:val="it-IT"/>
        </w:rPr>
        <w:t>implementazione conforme al trattato:</w:t>
      </w:r>
    </w:p>
    <w:p w14:paraId="19224F86" w14:textId="5CB7CCA3" w:rsidR="008D779C" w:rsidRPr="004550EC" w:rsidRDefault="00D06D20" w:rsidP="00644E78">
      <w:pPr>
        <w:pStyle w:val="MMText"/>
        <w:numPr>
          <w:ilvl w:val="0"/>
          <w:numId w:val="15"/>
        </w:numPr>
        <w:jc w:val="left"/>
        <w:rPr>
          <w:lang w:val="it-IT"/>
        </w:rPr>
      </w:pPr>
      <w:r w:rsidRPr="00D06D20">
        <w:rPr>
          <w:lang w:val="it-IT"/>
        </w:rPr>
        <w:t xml:space="preserve">Nessuna area prioritaria per le energie rinnovabili nelle </w:t>
      </w:r>
      <w:r w:rsidR="00DB4778">
        <w:rPr>
          <w:lang w:val="it-IT"/>
        </w:rPr>
        <w:t>aree</w:t>
      </w:r>
      <w:r w:rsidRPr="00D06D20">
        <w:rPr>
          <w:lang w:val="it-IT"/>
        </w:rPr>
        <w:t xml:space="preserve"> protette, nelle torbiere o nelle zone umide</w:t>
      </w:r>
    </w:p>
    <w:p w14:paraId="5451777C" w14:textId="4DA53D20" w:rsidR="008D779C" w:rsidRPr="004550EC" w:rsidRDefault="00D06D20" w:rsidP="00644E78">
      <w:pPr>
        <w:pStyle w:val="MMText"/>
        <w:numPr>
          <w:ilvl w:val="0"/>
          <w:numId w:val="15"/>
        </w:numPr>
        <w:jc w:val="left"/>
        <w:rPr>
          <w:lang w:val="it-IT"/>
        </w:rPr>
      </w:pPr>
      <w:r w:rsidRPr="00D06D20">
        <w:rPr>
          <w:lang w:val="it-IT"/>
        </w:rPr>
        <w:t>Sospensione dell</w:t>
      </w:r>
      <w:r w:rsidR="00251338">
        <w:rPr>
          <w:lang w:val="it-IT"/>
        </w:rPr>
        <w:t>’</w:t>
      </w:r>
      <w:r w:rsidR="004E0CAC">
        <w:rPr>
          <w:lang w:val="it-IT"/>
        </w:rPr>
        <w:t>“</w:t>
      </w:r>
      <w:r w:rsidRPr="00D06D20">
        <w:rPr>
          <w:lang w:val="it-IT"/>
        </w:rPr>
        <w:t>interesse pubblico prevalente</w:t>
      </w:r>
      <w:r w:rsidR="00251338">
        <w:rPr>
          <w:lang w:val="it-IT"/>
        </w:rPr>
        <w:t>”</w:t>
      </w:r>
      <w:r w:rsidRPr="00D06D20">
        <w:rPr>
          <w:lang w:val="it-IT"/>
        </w:rPr>
        <w:t xml:space="preserve"> </w:t>
      </w:r>
      <w:r>
        <w:rPr>
          <w:lang w:val="it-IT"/>
        </w:rPr>
        <w:t>nelle</w:t>
      </w:r>
      <w:r w:rsidRPr="00D06D20">
        <w:rPr>
          <w:lang w:val="it-IT"/>
        </w:rPr>
        <w:t xml:space="preserve"> aree naturali particolarmente sensibili</w:t>
      </w:r>
    </w:p>
    <w:p w14:paraId="5461A58A" w14:textId="4C9C923A" w:rsidR="008D779C" w:rsidRPr="004550EC" w:rsidRDefault="007A26AA" w:rsidP="00644E78">
      <w:pPr>
        <w:pStyle w:val="MMText"/>
        <w:numPr>
          <w:ilvl w:val="0"/>
          <w:numId w:val="15"/>
        </w:numPr>
        <w:jc w:val="left"/>
        <w:rPr>
          <w:lang w:val="it-IT"/>
        </w:rPr>
      </w:pPr>
      <w:r>
        <w:rPr>
          <w:lang w:val="it-IT"/>
        </w:rPr>
        <w:t>Nessuna deroga</w:t>
      </w:r>
      <w:r w:rsidR="00D06D20" w:rsidRPr="00D06D20">
        <w:rPr>
          <w:lang w:val="it-IT"/>
        </w:rPr>
        <w:t xml:space="preserve"> allo screening per i progetti eolici e solari, con cui vengono valutati i potenziali impatti ambientali significativi</w:t>
      </w:r>
      <w:r w:rsidR="003344A9" w:rsidRPr="004550EC">
        <w:rPr>
          <w:lang w:val="it-IT"/>
        </w:rPr>
        <w:t xml:space="preserve"> </w:t>
      </w:r>
      <w:r w:rsidR="003C448F" w:rsidRPr="004550EC" w:rsidDel="003C448F">
        <w:rPr>
          <w:lang w:val="it-IT"/>
        </w:rPr>
        <w:t xml:space="preserve"> </w:t>
      </w:r>
    </w:p>
    <w:p w14:paraId="4AB396AC" w14:textId="5E8BAA9A" w:rsidR="1B3819B6" w:rsidRPr="004550EC" w:rsidRDefault="007A26AA" w:rsidP="00644E78">
      <w:pPr>
        <w:pStyle w:val="MMText"/>
        <w:numPr>
          <w:ilvl w:val="0"/>
          <w:numId w:val="15"/>
        </w:numPr>
        <w:jc w:val="left"/>
        <w:rPr>
          <w:lang w:val="it-IT"/>
        </w:rPr>
      </w:pPr>
      <w:r w:rsidRPr="007A26AA">
        <w:rPr>
          <w:lang w:val="it-IT"/>
        </w:rPr>
        <w:t>Chiara definizione dei requisiti per una valutazione di impatto ambientale ai sensi della Convenzione delle Alpi</w:t>
      </w:r>
    </w:p>
    <w:p w14:paraId="411882A3" w14:textId="589657E9" w:rsidR="008D779C" w:rsidRPr="004550EC" w:rsidRDefault="007A26AA" w:rsidP="00644E78">
      <w:pPr>
        <w:pStyle w:val="MMText"/>
        <w:numPr>
          <w:ilvl w:val="0"/>
          <w:numId w:val="15"/>
        </w:numPr>
        <w:jc w:val="left"/>
        <w:rPr>
          <w:lang w:val="it-IT"/>
        </w:rPr>
      </w:pPr>
      <w:r w:rsidRPr="007A26AA">
        <w:rPr>
          <w:lang w:val="it-IT"/>
        </w:rPr>
        <w:t>Priorità alla costruzione di nuovi impianti di produzione di energia su superfici già impermeabilizzate o edificate</w:t>
      </w:r>
    </w:p>
    <w:p w14:paraId="6DCEEB32" w14:textId="36561CE9" w:rsidR="005D7B69" w:rsidRPr="005D7B69" w:rsidRDefault="00251338" w:rsidP="005D7B69">
      <w:pPr>
        <w:pStyle w:val="MMText"/>
        <w:rPr>
          <w:lang w:val="it-IT"/>
        </w:rPr>
      </w:pPr>
      <w:r>
        <w:rPr>
          <w:lang w:val="it-IT"/>
        </w:rPr>
        <w:t>“</w:t>
      </w:r>
      <w:r w:rsidR="005D7B69" w:rsidRPr="005D7B69">
        <w:rPr>
          <w:lang w:val="it-IT"/>
        </w:rPr>
        <w:t>La Convenzione delle Alpi non è un ostacolo alla transizione energetica, ma una bussola per la sua attuazione compatibile con la natura</w:t>
      </w:r>
      <w:r>
        <w:rPr>
          <w:lang w:val="it-IT"/>
        </w:rPr>
        <w:t>”</w:t>
      </w:r>
      <w:r w:rsidR="005D7B69" w:rsidRPr="005D7B69">
        <w:rPr>
          <w:lang w:val="it-IT"/>
        </w:rPr>
        <w:t xml:space="preserve">, sottolinea Kaspar Schuler, direttore della CIPRA International. </w:t>
      </w:r>
      <w:r>
        <w:rPr>
          <w:lang w:val="it-IT"/>
        </w:rPr>
        <w:t>“</w:t>
      </w:r>
      <w:r w:rsidR="005D7B69" w:rsidRPr="005D7B69">
        <w:rPr>
          <w:lang w:val="it-IT"/>
        </w:rPr>
        <w:t>Ora è fondamentale che gli Stati si attengano a questa bussola</w:t>
      </w:r>
      <w:r>
        <w:rPr>
          <w:lang w:val="it-IT"/>
        </w:rPr>
        <w:t>”</w:t>
      </w:r>
      <w:r w:rsidR="005D7B69" w:rsidRPr="005D7B69">
        <w:rPr>
          <w:lang w:val="it-IT"/>
        </w:rPr>
        <w:t>.</w:t>
      </w:r>
    </w:p>
    <w:p w14:paraId="3621BD00" w14:textId="6F6842DA" w:rsidR="005D7B69" w:rsidRDefault="005D7B69" w:rsidP="005D7B69">
      <w:pPr>
        <w:pStyle w:val="MMText"/>
        <w:rPr>
          <w:lang w:val="it-IT"/>
        </w:rPr>
      </w:pPr>
      <w:r w:rsidRPr="005D7B69">
        <w:rPr>
          <w:lang w:val="it-IT"/>
        </w:rPr>
        <w:t>I risultati della procedura sono particolarmente rilevanti, poiché gli Stati membri dell</w:t>
      </w:r>
      <w:r w:rsidR="00251338">
        <w:rPr>
          <w:lang w:val="it-IT"/>
        </w:rPr>
        <w:t>’</w:t>
      </w:r>
      <w:r w:rsidRPr="005D7B69">
        <w:rPr>
          <w:lang w:val="it-IT"/>
        </w:rPr>
        <w:t xml:space="preserve">UE devono comunicare entro febbraio 2026 le loro aree di accelerazione per la produzione di energia rinnovabile. La CIPRA invita in particolare </w:t>
      </w:r>
      <w:r>
        <w:rPr>
          <w:lang w:val="it-IT"/>
        </w:rPr>
        <w:t>le organizzazioni ambientaliste, cittadin</w:t>
      </w:r>
      <w:r w:rsidRPr="005D7B69">
        <w:rPr>
          <w:lang w:val="it-IT"/>
        </w:rPr>
        <w:t xml:space="preserve">e </w:t>
      </w:r>
      <w:r>
        <w:rPr>
          <w:lang w:val="it-IT"/>
        </w:rPr>
        <w:t>e</w:t>
      </w:r>
      <w:r w:rsidRPr="005D7B69">
        <w:rPr>
          <w:lang w:val="it-IT"/>
        </w:rPr>
        <w:t xml:space="preserve"> cittadini impegnati a partecipare attivamente alle consultazioni nazionali.</w:t>
      </w:r>
    </w:p>
    <w:p w14:paraId="26252732" w14:textId="77777777" w:rsidR="00E15555" w:rsidRPr="005D7B69" w:rsidRDefault="00E15555" w:rsidP="005D7B69">
      <w:pPr>
        <w:pStyle w:val="MMText"/>
        <w:rPr>
          <w:lang w:val="it-IT"/>
        </w:rPr>
      </w:pPr>
    </w:p>
    <w:p w14:paraId="62846135" w14:textId="0060233C" w:rsidR="00E15555" w:rsidRPr="00F359D1" w:rsidRDefault="00E15555" w:rsidP="00E15555">
      <w:pPr>
        <w:pStyle w:val="MMFusszeile"/>
        <w:spacing w:before="120"/>
        <w:contextualSpacing w:val="0"/>
        <w:rPr>
          <w:color w:val="808080" w:themeColor="background1" w:themeShade="80"/>
          <w:lang w:val="it-IT"/>
        </w:rPr>
      </w:pPr>
      <w:r>
        <w:rPr>
          <w:color w:val="6E6B60"/>
          <w:lang w:val="it-IT"/>
        </w:rPr>
        <w:t>I</w:t>
      </w:r>
      <w:r w:rsidRPr="002E0F3C">
        <w:rPr>
          <w:color w:val="6E6B60"/>
          <w:lang w:val="it-IT"/>
        </w:rPr>
        <w:t xml:space="preserve">l presente comunicato e alcune immagini stampabili sono disponibili all’indirizzo </w:t>
      </w:r>
      <w:hyperlink r:id="rId8" w:history="1">
        <w:r w:rsidRPr="00F359D1">
          <w:rPr>
            <w:rStyle w:val="Hyperlink"/>
            <w:color w:val="808080" w:themeColor="background1" w:themeShade="80"/>
            <w:lang w:val="it-IT"/>
          </w:rPr>
          <w:t>www.cipra.org/it/comunicato-stampa</w:t>
        </w:r>
      </w:hyperlink>
      <w:r w:rsidRPr="00F359D1">
        <w:rPr>
          <w:color w:val="808080" w:themeColor="background1" w:themeShade="80"/>
          <w:lang w:val="it-IT"/>
        </w:rPr>
        <w:t xml:space="preserve">.  </w:t>
      </w:r>
    </w:p>
    <w:p w14:paraId="54F3142B" w14:textId="77777777" w:rsidR="00E15555" w:rsidRPr="002E0F3C" w:rsidRDefault="00E15555" w:rsidP="00E15555">
      <w:pPr>
        <w:pStyle w:val="MMFusszeile"/>
        <w:spacing w:before="120"/>
        <w:contextualSpacing w:val="0"/>
        <w:rPr>
          <w:color w:val="6E6B60"/>
          <w:lang w:val="it-IT"/>
        </w:rPr>
      </w:pPr>
      <w:r w:rsidRPr="002E0F3C">
        <w:rPr>
          <w:color w:val="6E6B60"/>
          <w:lang w:val="it-IT"/>
        </w:rPr>
        <w:t>Per maggiori informazioni rivolgersi a:</w:t>
      </w:r>
    </w:p>
    <w:p w14:paraId="15F7F762" w14:textId="48F7FC21" w:rsidR="00E75EB2" w:rsidRPr="004550EC" w:rsidRDefault="0D08E467" w:rsidP="00251338">
      <w:pPr>
        <w:pStyle w:val="MMFusszeile"/>
        <w:spacing w:before="120"/>
        <w:outlineLvl w:val="0"/>
        <w:rPr>
          <w:color w:val="6E6B60"/>
          <w:u w:val="single"/>
          <w:lang w:val="it-IT"/>
        </w:rPr>
      </w:pPr>
      <w:r w:rsidRPr="004550EC">
        <w:rPr>
          <w:color w:val="6E6B60"/>
          <w:lang w:val="it-IT"/>
        </w:rPr>
        <w:t xml:space="preserve">Paul Kuncio, +43 (0) 677 6433 1041, </w:t>
      </w:r>
      <w:hyperlink r:id="rId9">
        <w:r w:rsidRPr="00F359D1">
          <w:rPr>
            <w:rStyle w:val="Hyperlink"/>
            <w:color w:val="808080" w:themeColor="background1" w:themeShade="80"/>
            <w:lang w:val="it-IT"/>
          </w:rPr>
          <w:t>paul.kuncio@cipra.org</w:t>
        </w:r>
      </w:hyperlink>
    </w:p>
    <w:p w14:paraId="64DA3288" w14:textId="77777777" w:rsidR="001D621E" w:rsidRDefault="001D621E" w:rsidP="001D621E">
      <w:pPr>
        <w:pStyle w:val="MMFusszeile"/>
        <w:spacing w:before="120"/>
        <w:contextualSpacing w:val="0"/>
        <w:rPr>
          <w:color w:val="6E6B60"/>
          <w:lang w:val="it-IT"/>
        </w:rPr>
      </w:pPr>
    </w:p>
    <w:p w14:paraId="39EB0185" w14:textId="77777777" w:rsidR="00F359D1" w:rsidRPr="004550EC" w:rsidRDefault="00F359D1" w:rsidP="001D621E">
      <w:pPr>
        <w:pStyle w:val="MMFusszeile"/>
        <w:spacing w:before="120"/>
        <w:contextualSpacing w:val="0"/>
        <w:rPr>
          <w:color w:val="6E6B60"/>
          <w:lang w:val="it-IT"/>
        </w:rPr>
      </w:pPr>
    </w:p>
    <w:p w14:paraId="0ECF3FF2" w14:textId="77777777" w:rsidR="00E15555" w:rsidRPr="00C1790F" w:rsidRDefault="00E15555" w:rsidP="00E15555">
      <w:pPr>
        <w:shd w:val="clear" w:color="auto" w:fill="C0BDB4"/>
        <w:spacing w:after="60" w:line="280" w:lineRule="atLeast"/>
        <w:rPr>
          <w:b/>
          <w:sz w:val="20"/>
          <w:szCs w:val="20"/>
          <w:lang w:val="it-IT"/>
        </w:rPr>
      </w:pPr>
      <w:r w:rsidRPr="007F4FF1">
        <w:rPr>
          <w:b/>
          <w:sz w:val="20"/>
          <w:szCs w:val="20"/>
          <w:lang w:val="it-IT"/>
        </w:rPr>
        <w:t>CIPRA – per una buona vita nelle Alpi</w:t>
      </w:r>
    </w:p>
    <w:p w14:paraId="3FD4CD81" w14:textId="77777777" w:rsidR="00E15555" w:rsidRPr="00E16C3D" w:rsidRDefault="00E15555" w:rsidP="00E15555">
      <w:pPr>
        <w:shd w:val="clear" w:color="auto" w:fill="C0BDB4"/>
        <w:spacing w:line="280" w:lineRule="atLeast"/>
        <w:rPr>
          <w:sz w:val="20"/>
          <w:szCs w:val="20"/>
        </w:rPr>
      </w:pPr>
      <w:r w:rsidRPr="00826113">
        <w:rPr>
          <w:sz w:val="20"/>
          <w:szCs w:val="20"/>
          <w:lang w:val="it-IT"/>
        </w:rPr>
        <w:t xml:space="preserve">La CIPRA, Commissione Internazionale per la Protezione delle Alpi, è un’organizzazione non governativa e senza scopo di lucro, strutturata in rappresentanze dislocate in sette Stati alpini e una rete di membri composta da oltre </w:t>
      </w:r>
      <w:proofErr w:type="gramStart"/>
      <w:r w:rsidRPr="00826113">
        <w:rPr>
          <w:sz w:val="20"/>
          <w:szCs w:val="20"/>
          <w:lang w:val="it-IT"/>
        </w:rPr>
        <w:t>100</w:t>
      </w:r>
      <w:proofErr w:type="gramEnd"/>
      <w:r w:rsidRPr="00826113">
        <w:rPr>
          <w:sz w:val="20"/>
          <w:szCs w:val="20"/>
          <w:lang w:val="it-IT"/>
        </w:rPr>
        <w:t xml:space="preserve"> associazioni. La CIPRA lavora su base scientifica con una comunicazione diversificata, facendo opera di informazione politica e progetti concreti rivolti allo sviluppo sostenibile. Si impegna per la salvaguardia del patrimonio naturale e culturale, per il rafforzamento delle diversità regionali e per la ricerca di soluzioni comuni alle sfide transfrontaliere dello spazio alpino.</w:t>
      </w:r>
      <w:r>
        <w:rPr>
          <w:sz w:val="20"/>
          <w:szCs w:val="20"/>
          <w:lang w:val="it-IT"/>
        </w:rPr>
        <w:t xml:space="preserve"> </w:t>
      </w:r>
      <w:hyperlink r:id="rId10" w:history="1">
        <w:r w:rsidRPr="00C1790F">
          <w:rPr>
            <w:sz w:val="20"/>
            <w:szCs w:val="20"/>
            <w:u w:val="single"/>
          </w:rPr>
          <w:t>www.cipra.org</w:t>
        </w:r>
      </w:hyperlink>
    </w:p>
    <w:p w14:paraId="74CCF958" w14:textId="1EB7DE13" w:rsidR="00DF425B" w:rsidRPr="004550EC" w:rsidRDefault="00DF425B" w:rsidP="00E15555">
      <w:pPr>
        <w:shd w:val="clear" w:color="auto" w:fill="C0BDB4"/>
        <w:spacing w:line="280" w:lineRule="atLeast"/>
        <w:outlineLvl w:val="0"/>
        <w:rPr>
          <w:sz w:val="20"/>
          <w:szCs w:val="20"/>
          <w:lang w:val="it-IT"/>
        </w:rPr>
      </w:pPr>
    </w:p>
    <w:sectPr w:rsidR="00DF425B" w:rsidRPr="004550EC" w:rsidSect="000E3C6B"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1985" w:right="851" w:bottom="1361" w:left="1814" w:header="567" w:footer="34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702E7" w14:textId="77777777" w:rsidR="002A34A3" w:rsidRDefault="002A34A3">
      <w:r>
        <w:separator/>
      </w:r>
    </w:p>
  </w:endnote>
  <w:endnote w:type="continuationSeparator" w:id="0">
    <w:p w14:paraId="51DF5B1B" w14:textId="77777777" w:rsidR="002A34A3" w:rsidRDefault="002A3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HelveticaNeueLT Pro 45 Lt">
    <w:altName w:val="Malgun Gothic"/>
    <w:panose1 w:val="020B0403020202020204"/>
    <w:charset w:val="00"/>
    <w:family w:val="swiss"/>
    <w:notTrueType/>
    <w:pitch w:val="variable"/>
    <w:sig w:usb0="800000AF" w:usb1="5000204A" w:usb2="00000000" w:usb3="00000000" w:csb0="0000009B" w:csb1="00000000"/>
  </w:font>
  <w:font w:name="HelveticaNeueLTStd-Lt">
    <w:panose1 w:val="020B0403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99D07" w14:textId="77777777" w:rsidR="00E40386" w:rsidRDefault="00E40386" w:rsidP="00D56B60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end"/>
    </w:r>
  </w:p>
  <w:p w14:paraId="7669ECFB" w14:textId="77777777" w:rsidR="00E40386" w:rsidRDefault="00E40386" w:rsidP="00D56B60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306CC" w14:textId="77777777" w:rsidR="00E15555" w:rsidRPr="00AC1716" w:rsidRDefault="00E15555" w:rsidP="00E15555">
    <w:pPr>
      <w:pStyle w:val="Fuzeile"/>
      <w:spacing w:line="260" w:lineRule="exact"/>
      <w:ind w:left="-1276" w:right="-404"/>
      <w:rPr>
        <w:rFonts w:ascii="HelveticaNeueLT Pro 45 Lt" w:hAnsi="HelveticaNeueLT Pro 45 Lt" w:cs="HelveticaNeueLTStd-Lt"/>
        <w:color w:val="65653F"/>
        <w:spacing w:val="6"/>
        <w:sz w:val="16"/>
        <w:szCs w:val="16"/>
        <w:lang w:val="it-IT" w:eastAsia="de-DE"/>
      </w:rPr>
    </w:pPr>
    <w:r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  <w:lang w:val="it-IT" w:eastAsia="de-DE"/>
      </w:rPr>
      <w:t>Commissione Internazionale per la Protezione delle Alpi</w:t>
    </w:r>
  </w:p>
  <w:p w14:paraId="400D9E78" w14:textId="3763A65D" w:rsidR="00E40386" w:rsidRPr="00E15555" w:rsidRDefault="00E15555" w:rsidP="00E15555">
    <w:pPr>
      <w:pStyle w:val="Fuzeile"/>
      <w:spacing w:line="260" w:lineRule="exact"/>
      <w:ind w:left="-1276" w:right="-404"/>
      <w:rPr>
        <w:rFonts w:ascii="HelveticaNeueLT Pro 45 Lt" w:hAnsi="HelveticaNeueLT Pro 45 Lt"/>
        <w:spacing w:val="6"/>
      </w:rPr>
    </w:pPr>
    <w:r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</w:rPr>
      <w:t xml:space="preserve">Kirchstrasse </w:t>
    </w:r>
    <w:r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</w:rPr>
      <w:t>5  ·  9494 Schaan  ·  Liechtenstein  ·  T +423 237 53 53  ·  international@cipra.org  ·  www.cipra.org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1B424" w14:textId="77777777" w:rsidR="002A34A3" w:rsidRDefault="002A34A3">
      <w:r>
        <w:separator/>
      </w:r>
    </w:p>
  </w:footnote>
  <w:footnote w:type="continuationSeparator" w:id="0">
    <w:p w14:paraId="4F635755" w14:textId="77777777" w:rsidR="002A34A3" w:rsidRDefault="002A3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38E3E" w14:textId="77777777" w:rsidR="00E40386" w:rsidRDefault="00E40386">
    <w:r>
      <w:rPr>
        <w:noProof/>
        <w:lang w:val="it-IT" w:eastAsia="it-IT"/>
      </w:rPr>
      <w:drawing>
        <wp:anchor distT="0" distB="0" distL="114300" distR="114300" simplePos="0" relativeHeight="251664384" behindDoc="1" locked="0" layoutInCell="1" allowOverlap="1" wp14:anchorId="535BFF36" wp14:editId="0B5AA1B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4760" cy="1259840"/>
          <wp:effectExtent l="25400" t="0" r="0" b="0"/>
          <wp:wrapNone/>
          <wp:docPr id="5" name="Grafik 5" descr="CIPRA-BP-word-Kopf-Seit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PRA-BP-word-Kopf-Seite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4760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313AE" w14:textId="49731729" w:rsidR="00E40386" w:rsidRDefault="00E15555">
    <w:r>
      <w:rPr>
        <w:noProof/>
        <w:lang w:eastAsia="de-CH"/>
      </w:rPr>
      <w:drawing>
        <wp:anchor distT="0" distB="0" distL="114300" distR="114300" simplePos="0" relativeHeight="251666432" behindDoc="1" locked="0" layoutInCell="1" allowOverlap="1" wp14:anchorId="5F4C6ABE" wp14:editId="6053BE56">
          <wp:simplePos x="0" y="0"/>
          <wp:positionH relativeFrom="page">
            <wp:posOffset>18415</wp:posOffset>
          </wp:positionH>
          <wp:positionV relativeFrom="page">
            <wp:align>top</wp:align>
          </wp:positionV>
          <wp:extent cx="2520950" cy="1257300"/>
          <wp:effectExtent l="0" t="0" r="0" b="0"/>
          <wp:wrapNone/>
          <wp:docPr id="1" name="Bild 1" descr="CIPRA-BP-word-Kopf-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PRA-BP-word-Kopf-I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338DA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9E051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8D03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87AE0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4589B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12CEE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3007D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FD0BB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9CA5E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0C8DE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5F8A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4D695B"/>
    <w:multiLevelType w:val="multilevel"/>
    <w:tmpl w:val="0407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BEE3151"/>
    <w:multiLevelType w:val="multilevel"/>
    <w:tmpl w:val="70F2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D02286"/>
    <w:multiLevelType w:val="hybridMultilevel"/>
    <w:tmpl w:val="4C2A3766"/>
    <w:lvl w:ilvl="0" w:tplc="94200BA2">
      <w:start w:val="1"/>
      <w:numFmt w:val="bullet"/>
      <w:pStyle w:val="MMZwischentite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C42B81"/>
    <w:multiLevelType w:val="multilevel"/>
    <w:tmpl w:val="7806E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8944925">
    <w:abstractNumId w:val="11"/>
  </w:num>
  <w:num w:numId="2" w16cid:durableId="1498233496">
    <w:abstractNumId w:val="10"/>
  </w:num>
  <w:num w:numId="3" w16cid:durableId="1810852861">
    <w:abstractNumId w:val="8"/>
  </w:num>
  <w:num w:numId="4" w16cid:durableId="1089694332">
    <w:abstractNumId w:val="7"/>
  </w:num>
  <w:num w:numId="5" w16cid:durableId="332492509">
    <w:abstractNumId w:val="6"/>
  </w:num>
  <w:num w:numId="6" w16cid:durableId="1310791276">
    <w:abstractNumId w:val="5"/>
  </w:num>
  <w:num w:numId="7" w16cid:durableId="1745906325">
    <w:abstractNumId w:val="9"/>
  </w:num>
  <w:num w:numId="8" w16cid:durableId="588470825">
    <w:abstractNumId w:val="4"/>
  </w:num>
  <w:num w:numId="9" w16cid:durableId="1219316269">
    <w:abstractNumId w:val="3"/>
  </w:num>
  <w:num w:numId="10" w16cid:durableId="1385838596">
    <w:abstractNumId w:val="2"/>
  </w:num>
  <w:num w:numId="11" w16cid:durableId="1188063243">
    <w:abstractNumId w:val="1"/>
  </w:num>
  <w:num w:numId="12" w16cid:durableId="948658827">
    <w:abstractNumId w:val="0"/>
  </w:num>
  <w:num w:numId="13" w16cid:durableId="1309437980">
    <w:abstractNumId w:val="12"/>
  </w:num>
  <w:num w:numId="14" w16cid:durableId="1353535114">
    <w:abstractNumId w:val="13"/>
  </w:num>
  <w:num w:numId="15" w16cid:durableId="3583620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6E4"/>
    <w:rsid w:val="0002255B"/>
    <w:rsid w:val="00045798"/>
    <w:rsid w:val="00050F9F"/>
    <w:rsid w:val="00065831"/>
    <w:rsid w:val="00091D20"/>
    <w:rsid w:val="000D09C7"/>
    <w:rsid w:val="000E3C6B"/>
    <w:rsid w:val="001041DB"/>
    <w:rsid w:val="001371A0"/>
    <w:rsid w:val="00140A4E"/>
    <w:rsid w:val="0014673C"/>
    <w:rsid w:val="00163BAF"/>
    <w:rsid w:val="00172122"/>
    <w:rsid w:val="00176174"/>
    <w:rsid w:val="001D3169"/>
    <w:rsid w:val="001D621E"/>
    <w:rsid w:val="001F326A"/>
    <w:rsid w:val="002207AB"/>
    <w:rsid w:val="00233E32"/>
    <w:rsid w:val="00251338"/>
    <w:rsid w:val="00257403"/>
    <w:rsid w:val="00277A27"/>
    <w:rsid w:val="0028641B"/>
    <w:rsid w:val="002A34A3"/>
    <w:rsid w:val="002D5D20"/>
    <w:rsid w:val="002D6435"/>
    <w:rsid w:val="002D6541"/>
    <w:rsid w:val="003344A9"/>
    <w:rsid w:val="00344C5B"/>
    <w:rsid w:val="003530B0"/>
    <w:rsid w:val="00353D4C"/>
    <w:rsid w:val="00360AAB"/>
    <w:rsid w:val="003639CB"/>
    <w:rsid w:val="003761FC"/>
    <w:rsid w:val="003A3AB8"/>
    <w:rsid w:val="003C448F"/>
    <w:rsid w:val="003C7913"/>
    <w:rsid w:val="003F4B6B"/>
    <w:rsid w:val="0040247E"/>
    <w:rsid w:val="00406B56"/>
    <w:rsid w:val="004126E4"/>
    <w:rsid w:val="004550EC"/>
    <w:rsid w:val="00462118"/>
    <w:rsid w:val="00476BBF"/>
    <w:rsid w:val="004772CB"/>
    <w:rsid w:val="004A58A3"/>
    <w:rsid w:val="004C15F0"/>
    <w:rsid w:val="004C561E"/>
    <w:rsid w:val="004E0CAC"/>
    <w:rsid w:val="00502650"/>
    <w:rsid w:val="00507ED5"/>
    <w:rsid w:val="00512335"/>
    <w:rsid w:val="00533351"/>
    <w:rsid w:val="0057622A"/>
    <w:rsid w:val="005C4615"/>
    <w:rsid w:val="005D7B69"/>
    <w:rsid w:val="005F0F9B"/>
    <w:rsid w:val="005F10FF"/>
    <w:rsid w:val="006079CA"/>
    <w:rsid w:val="006236A7"/>
    <w:rsid w:val="00636A0C"/>
    <w:rsid w:val="00644E78"/>
    <w:rsid w:val="00650A26"/>
    <w:rsid w:val="0066627A"/>
    <w:rsid w:val="006750DA"/>
    <w:rsid w:val="006A50CE"/>
    <w:rsid w:val="006F5CF9"/>
    <w:rsid w:val="007104A1"/>
    <w:rsid w:val="00716D20"/>
    <w:rsid w:val="00721DB7"/>
    <w:rsid w:val="00737B07"/>
    <w:rsid w:val="00780306"/>
    <w:rsid w:val="007A055F"/>
    <w:rsid w:val="007A26AA"/>
    <w:rsid w:val="007E03AF"/>
    <w:rsid w:val="007F4D7A"/>
    <w:rsid w:val="00813249"/>
    <w:rsid w:val="0082701B"/>
    <w:rsid w:val="00830206"/>
    <w:rsid w:val="008466F3"/>
    <w:rsid w:val="00850B1F"/>
    <w:rsid w:val="008753CC"/>
    <w:rsid w:val="0088052E"/>
    <w:rsid w:val="00890BD2"/>
    <w:rsid w:val="008D0371"/>
    <w:rsid w:val="008D3019"/>
    <w:rsid w:val="008D779C"/>
    <w:rsid w:val="008E5038"/>
    <w:rsid w:val="008F77F5"/>
    <w:rsid w:val="00932D66"/>
    <w:rsid w:val="0094034C"/>
    <w:rsid w:val="00950F47"/>
    <w:rsid w:val="00973BA4"/>
    <w:rsid w:val="009A70EE"/>
    <w:rsid w:val="009D6EA3"/>
    <w:rsid w:val="009F325B"/>
    <w:rsid w:val="00A00EC5"/>
    <w:rsid w:val="00A419B9"/>
    <w:rsid w:val="00A42A83"/>
    <w:rsid w:val="00A46B46"/>
    <w:rsid w:val="00A609F8"/>
    <w:rsid w:val="00A81892"/>
    <w:rsid w:val="00A871EA"/>
    <w:rsid w:val="00AA3875"/>
    <w:rsid w:val="00AE48E5"/>
    <w:rsid w:val="00B53307"/>
    <w:rsid w:val="00B823F3"/>
    <w:rsid w:val="00BA5D18"/>
    <w:rsid w:val="00BD6F97"/>
    <w:rsid w:val="00BE5531"/>
    <w:rsid w:val="00BF7ACB"/>
    <w:rsid w:val="00C07C79"/>
    <w:rsid w:val="00C13854"/>
    <w:rsid w:val="00C16D1A"/>
    <w:rsid w:val="00C17485"/>
    <w:rsid w:val="00C337CB"/>
    <w:rsid w:val="00C57860"/>
    <w:rsid w:val="00C728F6"/>
    <w:rsid w:val="00C77350"/>
    <w:rsid w:val="00C8273D"/>
    <w:rsid w:val="00C9277E"/>
    <w:rsid w:val="00C94246"/>
    <w:rsid w:val="00CA1414"/>
    <w:rsid w:val="00CA643C"/>
    <w:rsid w:val="00CB632A"/>
    <w:rsid w:val="00D01B89"/>
    <w:rsid w:val="00D06D20"/>
    <w:rsid w:val="00D277B4"/>
    <w:rsid w:val="00D56B60"/>
    <w:rsid w:val="00D92ED8"/>
    <w:rsid w:val="00DA72F7"/>
    <w:rsid w:val="00DB4778"/>
    <w:rsid w:val="00DF425B"/>
    <w:rsid w:val="00E07C0E"/>
    <w:rsid w:val="00E1208F"/>
    <w:rsid w:val="00E15555"/>
    <w:rsid w:val="00E15A8F"/>
    <w:rsid w:val="00E2279A"/>
    <w:rsid w:val="00E26D2F"/>
    <w:rsid w:val="00E40386"/>
    <w:rsid w:val="00E55A42"/>
    <w:rsid w:val="00E67ADA"/>
    <w:rsid w:val="00E75EB2"/>
    <w:rsid w:val="00E85CD0"/>
    <w:rsid w:val="00EA425B"/>
    <w:rsid w:val="00EA437A"/>
    <w:rsid w:val="00EB6ECC"/>
    <w:rsid w:val="00EE1365"/>
    <w:rsid w:val="00EE7D08"/>
    <w:rsid w:val="00F004A2"/>
    <w:rsid w:val="00F01EF9"/>
    <w:rsid w:val="00F359D1"/>
    <w:rsid w:val="00F514FA"/>
    <w:rsid w:val="00F523C0"/>
    <w:rsid w:val="00F54F97"/>
    <w:rsid w:val="00FB68A3"/>
    <w:rsid w:val="00FC4CD2"/>
    <w:rsid w:val="00FD7AB6"/>
    <w:rsid w:val="0D08E467"/>
    <w:rsid w:val="1B3819B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577D88"/>
  <w15:docId w15:val="{D08A69C3-8649-4591-8263-050EB1D3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75EB2"/>
    <w:rPr>
      <w:rFonts w:ascii="Arial" w:eastAsia="Times New Roman" w:hAnsi="Arial" w:cs="Arial"/>
      <w:lang w:val="de-CH"/>
    </w:rPr>
  </w:style>
  <w:style w:type="paragraph" w:styleId="berschrift1">
    <w:name w:val="heading 1"/>
    <w:aliases w:val="Betreff Überschrift"/>
    <w:basedOn w:val="Standard"/>
    <w:next w:val="Standard"/>
    <w:link w:val="berschrift1Zchn"/>
    <w:autoRedefine/>
    <w:rsid w:val="00A81892"/>
    <w:pPr>
      <w:keepNext/>
      <w:keepLines/>
      <w:spacing w:line="280" w:lineRule="exact"/>
      <w:outlineLvl w:val="0"/>
    </w:pPr>
    <w:rPr>
      <w:rFonts w:eastAsiaTheme="majorEastAsia" w:cstheme="majorBidi"/>
      <w:b/>
      <w:bCs/>
      <w:sz w:val="20"/>
      <w:szCs w:val="3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Betreff Überschrift Zchn"/>
    <w:basedOn w:val="Absatz-Standardschriftart"/>
    <w:link w:val="berschrift1"/>
    <w:rsid w:val="00A81892"/>
    <w:rPr>
      <w:rFonts w:ascii="Arial" w:eastAsiaTheme="majorEastAsia" w:hAnsi="Arial" w:cstheme="majorBidi"/>
      <w:b/>
      <w:bCs/>
      <w:sz w:val="20"/>
      <w:szCs w:val="32"/>
      <w:lang w:eastAsia="en-US"/>
    </w:rPr>
  </w:style>
  <w:style w:type="character" w:customStyle="1" w:styleId="CIPRA">
    <w:name w:val="CIPRA"/>
    <w:basedOn w:val="Absatz-Standardschriftart"/>
    <w:rsid w:val="00A81892"/>
    <w:rPr>
      <w:rFonts w:ascii="Arial" w:hAnsi="Arial"/>
      <w:color w:val="auto"/>
      <w:sz w:val="20"/>
    </w:rPr>
  </w:style>
  <w:style w:type="paragraph" w:styleId="Kopfzeile">
    <w:name w:val="header"/>
    <w:basedOn w:val="Standard"/>
    <w:link w:val="KopfzeileZchn"/>
    <w:rsid w:val="00E07C0E"/>
    <w:pPr>
      <w:tabs>
        <w:tab w:val="center" w:pos="4703"/>
        <w:tab w:val="right" w:pos="9406"/>
      </w:tabs>
    </w:pPr>
    <w:rPr>
      <w:rFonts w:ascii="Cambria" w:eastAsia="Cambria" w:hAnsi="Cambria" w:cs="Times New Roman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rsid w:val="00E07C0E"/>
    <w:rPr>
      <w:lang w:eastAsia="en-US"/>
    </w:rPr>
  </w:style>
  <w:style w:type="paragraph" w:customStyle="1" w:styleId="BasicParagraph">
    <w:name w:val="[Basic Paragraph]"/>
    <w:basedOn w:val="Standard"/>
    <w:uiPriority w:val="99"/>
    <w:rsid w:val="00650A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lang w:val="en-US"/>
    </w:rPr>
  </w:style>
  <w:style w:type="paragraph" w:styleId="Fuzeile">
    <w:name w:val="footer"/>
    <w:basedOn w:val="Standard"/>
    <w:link w:val="FuzeileZchn"/>
    <w:rsid w:val="000E3C6B"/>
    <w:pPr>
      <w:tabs>
        <w:tab w:val="center" w:pos="4703"/>
        <w:tab w:val="right" w:pos="9406"/>
      </w:tabs>
    </w:pPr>
    <w:rPr>
      <w:rFonts w:ascii="Cambria" w:eastAsia="Cambria" w:hAnsi="Cambria" w:cs="Times New Roman"/>
      <w:lang w:val="de-DE" w:eastAsia="en-US"/>
    </w:rPr>
  </w:style>
  <w:style w:type="character" w:customStyle="1" w:styleId="FuzeileZchn">
    <w:name w:val="Fußzeile Zchn"/>
    <w:basedOn w:val="Absatz-Standardschriftart"/>
    <w:link w:val="Fuzeile"/>
    <w:rsid w:val="000E3C6B"/>
    <w:rPr>
      <w:lang w:eastAsia="en-US"/>
    </w:rPr>
  </w:style>
  <w:style w:type="character" w:styleId="Hyperlink">
    <w:name w:val="Hyperlink"/>
    <w:basedOn w:val="Absatz-Standardschriftart"/>
    <w:rsid w:val="00FD7AB6"/>
    <w:rPr>
      <w:color w:val="0000FF" w:themeColor="hyperlink"/>
      <w:u w:val="single"/>
    </w:rPr>
  </w:style>
  <w:style w:type="paragraph" w:customStyle="1" w:styleId="MMTitel">
    <w:name w:val="MM Titel"/>
    <w:basedOn w:val="Standard"/>
    <w:next w:val="MMLead"/>
    <w:autoRedefine/>
    <w:rsid w:val="00E75EB2"/>
    <w:pPr>
      <w:spacing w:before="120" w:after="120" w:line="360" w:lineRule="auto"/>
    </w:pPr>
    <w:rPr>
      <w:b/>
      <w:sz w:val="28"/>
      <w:szCs w:val="28"/>
    </w:rPr>
  </w:style>
  <w:style w:type="paragraph" w:customStyle="1" w:styleId="MMLead">
    <w:name w:val="MM Lead"/>
    <w:basedOn w:val="Standard"/>
    <w:next w:val="MMText"/>
    <w:autoRedefine/>
    <w:rsid w:val="00E75EB2"/>
    <w:pPr>
      <w:spacing w:before="120" w:after="120" w:line="360" w:lineRule="auto"/>
      <w:jc w:val="both"/>
    </w:pPr>
    <w:rPr>
      <w:b/>
      <w:sz w:val="22"/>
      <w:szCs w:val="22"/>
    </w:rPr>
  </w:style>
  <w:style w:type="paragraph" w:customStyle="1" w:styleId="MMText">
    <w:name w:val="MM Text"/>
    <w:basedOn w:val="Standard"/>
    <w:autoRedefine/>
    <w:rsid w:val="00E75EB2"/>
    <w:pPr>
      <w:spacing w:before="60" w:after="60" w:line="360" w:lineRule="auto"/>
      <w:contextualSpacing/>
      <w:jc w:val="both"/>
    </w:pPr>
    <w:rPr>
      <w:sz w:val="22"/>
      <w:szCs w:val="22"/>
    </w:rPr>
  </w:style>
  <w:style w:type="paragraph" w:customStyle="1" w:styleId="MMZwischentitel">
    <w:name w:val="MM Zwischentitel"/>
    <w:basedOn w:val="MMText"/>
    <w:next w:val="MMText"/>
    <w:autoRedefine/>
    <w:rsid w:val="008D3019"/>
    <w:pPr>
      <w:numPr>
        <w:numId w:val="14"/>
      </w:numPr>
      <w:spacing w:before="240"/>
      <w:jc w:val="left"/>
    </w:pPr>
    <w:rPr>
      <w:b/>
    </w:rPr>
  </w:style>
  <w:style w:type="paragraph" w:customStyle="1" w:styleId="MMFusszeile">
    <w:name w:val="MM Fusszeile"/>
    <w:basedOn w:val="MMText"/>
    <w:autoRedefine/>
    <w:rsid w:val="00E75EB2"/>
    <w:pPr>
      <w:spacing w:line="240" w:lineRule="auto"/>
      <w:jc w:val="left"/>
    </w:pPr>
    <w:rPr>
      <w:sz w:val="20"/>
      <w:szCs w:val="20"/>
    </w:rPr>
  </w:style>
  <w:style w:type="paragraph" w:customStyle="1" w:styleId="MMSperrfrist">
    <w:name w:val="MM Sperrfrist"/>
    <w:basedOn w:val="Standard"/>
    <w:next w:val="MMTitel"/>
    <w:autoRedefine/>
    <w:rsid w:val="00E75EB2"/>
    <w:pPr>
      <w:spacing w:before="120" w:after="120" w:line="360" w:lineRule="auto"/>
    </w:pPr>
    <w:rPr>
      <w:b/>
      <w:color w:val="FF0000"/>
      <w:szCs w:val="22"/>
    </w:rPr>
  </w:style>
  <w:style w:type="paragraph" w:customStyle="1" w:styleId="MMKopfzeile">
    <w:name w:val="MM Kopfzeile"/>
    <w:basedOn w:val="Standard"/>
    <w:autoRedefine/>
    <w:rsid w:val="00E75EB2"/>
    <w:pPr>
      <w:spacing w:before="120" w:after="120" w:line="360" w:lineRule="auto"/>
    </w:pPr>
    <w:rPr>
      <w:sz w:val="22"/>
      <w:szCs w:val="22"/>
    </w:rPr>
  </w:style>
  <w:style w:type="paragraph" w:customStyle="1" w:styleId="MMHyperlink">
    <w:name w:val="MM Hyperlink"/>
    <w:basedOn w:val="MMFusszeile"/>
    <w:next w:val="MMFusszeile"/>
    <w:autoRedefine/>
    <w:rsid w:val="00E75EB2"/>
    <w:rPr>
      <w:i/>
      <w:color w:val="0000FF"/>
      <w:u w:val="single"/>
    </w:rPr>
  </w:style>
  <w:style w:type="paragraph" w:styleId="KeinLeerraum">
    <w:name w:val="No Spacing"/>
    <w:uiPriority w:val="1"/>
    <w:qFormat/>
    <w:rsid w:val="001D621E"/>
    <w:rPr>
      <w:rFonts w:asciiTheme="minorHAnsi" w:eastAsiaTheme="minorHAnsi" w:hAnsiTheme="minorHAnsi" w:cstheme="minorBidi"/>
      <w:sz w:val="22"/>
      <w:szCs w:val="22"/>
      <w:lang w:val="de-LI" w:eastAsia="en-US"/>
    </w:rPr>
  </w:style>
  <w:style w:type="character" w:styleId="Kommentarzeichen">
    <w:name w:val="annotation reference"/>
    <w:basedOn w:val="Absatz-Standardschriftart"/>
    <w:semiHidden/>
    <w:unhideWhenUsed/>
    <w:rsid w:val="008D779C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8D779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D779C"/>
    <w:rPr>
      <w:rFonts w:ascii="Arial" w:eastAsia="Times New Roman" w:hAnsi="Arial" w:cs="Arial"/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D779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8D779C"/>
    <w:rPr>
      <w:rFonts w:ascii="Arial" w:eastAsia="Times New Roman" w:hAnsi="Arial" w:cs="Arial"/>
      <w:b/>
      <w:bCs/>
      <w:sz w:val="20"/>
      <w:szCs w:val="20"/>
      <w:lang w:val="de-CH"/>
    </w:rPr>
  </w:style>
  <w:style w:type="paragraph" w:styleId="StandardWeb">
    <w:name w:val="Normal (Web)"/>
    <w:basedOn w:val="Standard"/>
    <w:semiHidden/>
    <w:unhideWhenUsed/>
    <w:rsid w:val="008D779C"/>
    <w:rPr>
      <w:rFonts w:ascii="Times New Roman" w:hAnsi="Times New Roman" w:cs="Times New Roman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D6435"/>
    <w:rPr>
      <w:color w:val="605E5C"/>
      <w:shd w:val="clear" w:color="auto" w:fill="E1DFDD"/>
    </w:rPr>
  </w:style>
  <w:style w:type="paragraph" w:styleId="berarbeitung">
    <w:name w:val="Revision"/>
    <w:hidden/>
    <w:semiHidden/>
    <w:rsid w:val="00406B56"/>
    <w:rPr>
      <w:rFonts w:ascii="Arial" w:eastAsia="Times New Roman" w:hAnsi="Arial" w:cs="Arial"/>
      <w:lang w:val="de-CH"/>
    </w:rPr>
  </w:style>
  <w:style w:type="paragraph" w:styleId="Sprechblasentext">
    <w:name w:val="Balloon Text"/>
    <w:basedOn w:val="Standard"/>
    <w:link w:val="SprechblasentextZchn"/>
    <w:semiHidden/>
    <w:unhideWhenUsed/>
    <w:rsid w:val="004550EC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550EC"/>
    <w:rPr>
      <w:rFonts w:ascii="Times New Roman" w:eastAsia="Times New Roman" w:hAnsi="Times New Roman"/>
      <w:sz w:val="18"/>
      <w:szCs w:val="18"/>
      <w:lang w:val="de-CH"/>
    </w:rPr>
  </w:style>
  <w:style w:type="character" w:styleId="BesuchterLink">
    <w:name w:val="FollowedHyperlink"/>
    <w:basedOn w:val="Absatz-Standardschriftart"/>
    <w:semiHidden/>
    <w:unhideWhenUsed/>
    <w:rsid w:val="00E155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pra.org/it/comunicato-stamp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ipr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ul.kuncio@cipra.org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28A7D-3092-994B-A0D0-7E53DE710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PowerMac G5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CIPRA International - Michael GAMS</dc:creator>
  <cp:lastModifiedBy>Caroline Begle - CIPRA International</cp:lastModifiedBy>
  <cp:revision>13</cp:revision>
  <cp:lastPrinted>2011-04-15T14:05:00Z</cp:lastPrinted>
  <dcterms:created xsi:type="dcterms:W3CDTF">2025-08-11T09:55:00Z</dcterms:created>
  <dcterms:modified xsi:type="dcterms:W3CDTF">2025-08-26T11:15:00Z</dcterms:modified>
</cp:coreProperties>
</file>